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both"/>
        <w:rPr>
          <w:sz w:val="36"/>
          <w:szCs w:val="36"/>
        </w:rPr>
      </w:pPr>
      <w:bookmarkStart w:colFirst="0" w:colLast="0" w:name="_153sjfr5l1m7" w:id="0"/>
      <w:bookmarkEnd w:id="0"/>
      <w:r w:rsidDel="00000000" w:rsidR="00000000" w:rsidRPr="00000000">
        <w:rPr>
          <w:sz w:val="36"/>
          <w:szCs w:val="36"/>
          <w:rtl w:val="0"/>
        </w:rPr>
        <w:t xml:space="preserve">TOUR THÁI LAN THÁNG 10: HÀ NỘI - BANGKOK - PATTAYA 5N4Đ BAY VJ</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pStyle w:val="Heading2"/>
        <w:keepNext w:val="0"/>
        <w:keepLines w:val="0"/>
        <w:spacing w:after="80" w:lineRule="auto"/>
        <w:jc w:val="both"/>
        <w:rPr>
          <w:b w:val="1"/>
          <w:color w:val="ff0000"/>
          <w:sz w:val="34"/>
          <w:szCs w:val="34"/>
        </w:rPr>
      </w:pPr>
      <w:bookmarkStart w:colFirst="0" w:colLast="0" w:name="_8f761a6srdcp" w:id="1"/>
      <w:bookmarkEnd w:id="1"/>
      <w:r w:rsidDel="00000000" w:rsidR="00000000" w:rsidRPr="00000000">
        <w:rPr>
          <w:b w:val="1"/>
          <w:color w:val="ff0000"/>
          <w:sz w:val="34"/>
          <w:szCs w:val="34"/>
          <w:rtl w:val="0"/>
        </w:rPr>
        <w:t xml:space="preserve">Điểm nhấn hành trình</w:t>
      </w:r>
    </w:p>
    <w:p w:rsidR="00000000" w:rsidDel="00000000" w:rsidP="00000000" w:rsidRDefault="00000000" w:rsidRPr="00000000" w14:paraId="00000004">
      <w:pPr>
        <w:numPr>
          <w:ilvl w:val="0"/>
          <w:numId w:val="1"/>
        </w:numPr>
        <w:ind w:left="720" w:hanging="360"/>
        <w:jc w:val="both"/>
        <w:rPr>
          <w:u w:val="none"/>
        </w:rPr>
      </w:pPr>
      <w:r w:rsidDel="00000000" w:rsidR="00000000" w:rsidRPr="00000000">
        <w:rPr>
          <w:rtl w:val="0"/>
        </w:rPr>
        <w:t xml:space="preserve">Trải nghiệm cano cao tốc và thỏa thích tắm biển tại Coral Island</w:t>
      </w:r>
    </w:p>
    <w:p w:rsidR="00000000" w:rsidDel="00000000" w:rsidP="00000000" w:rsidRDefault="00000000" w:rsidRPr="00000000" w14:paraId="00000005">
      <w:pPr>
        <w:numPr>
          <w:ilvl w:val="0"/>
          <w:numId w:val="1"/>
        </w:numPr>
        <w:ind w:left="720" w:hanging="360"/>
        <w:jc w:val="both"/>
        <w:rPr>
          <w:u w:val="none"/>
        </w:rPr>
      </w:pPr>
      <w:r w:rsidDel="00000000" w:rsidR="00000000" w:rsidRPr="00000000">
        <w:rPr>
          <w:rtl w:val="0"/>
        </w:rPr>
        <w:t xml:space="preserve">Tặng chương trình biểu diễn đặc sắc của các nghệ sĩ chuyển giới Alcazar/Colosseum Show</w:t>
      </w:r>
    </w:p>
    <w:p w:rsidR="00000000" w:rsidDel="00000000" w:rsidP="00000000" w:rsidRDefault="00000000" w:rsidRPr="00000000" w14:paraId="00000006">
      <w:pPr>
        <w:numPr>
          <w:ilvl w:val="0"/>
          <w:numId w:val="1"/>
        </w:numPr>
        <w:ind w:left="720" w:hanging="360"/>
        <w:jc w:val="both"/>
        <w:rPr>
          <w:u w:val="none"/>
        </w:rPr>
      </w:pPr>
      <w:r w:rsidDel="00000000" w:rsidR="00000000" w:rsidRPr="00000000">
        <w:rPr>
          <w:rtl w:val="0"/>
        </w:rPr>
        <w:t xml:space="preserve">Tham quan công viên ánh sáng với màn trình diễn âm nhạc và ánh sáng đặc sắc</w:t>
      </w:r>
    </w:p>
    <w:p w:rsidR="00000000" w:rsidDel="00000000" w:rsidP="00000000" w:rsidRDefault="00000000" w:rsidRPr="00000000" w14:paraId="00000007">
      <w:pPr>
        <w:numPr>
          <w:ilvl w:val="0"/>
          <w:numId w:val="1"/>
        </w:numPr>
        <w:ind w:left="720" w:hanging="360"/>
        <w:jc w:val="both"/>
        <w:rPr>
          <w:u w:val="none"/>
        </w:rPr>
      </w:pPr>
      <w:r w:rsidDel="00000000" w:rsidR="00000000" w:rsidRPr="00000000">
        <w:rPr>
          <w:rtl w:val="0"/>
        </w:rPr>
        <w:t xml:space="preserve">Tham quan chợ nổi 4 miền Pattaya Floating Market – Nét văn hóa đặc sắc của Thái Lan.</w:t>
      </w:r>
    </w:p>
    <w:p w:rsidR="00000000" w:rsidDel="00000000" w:rsidP="00000000" w:rsidRDefault="00000000" w:rsidRPr="00000000" w14:paraId="00000008">
      <w:pPr>
        <w:numPr>
          <w:ilvl w:val="0"/>
          <w:numId w:val="1"/>
        </w:numPr>
        <w:ind w:left="720" w:hanging="360"/>
        <w:jc w:val="both"/>
        <w:rPr>
          <w:u w:val="none"/>
        </w:rPr>
      </w:pPr>
      <w:r w:rsidDel="00000000" w:rsidR="00000000" w:rsidRPr="00000000">
        <w:rPr>
          <w:rtl w:val="0"/>
        </w:rPr>
        <w:t xml:space="preserve">Khám phá quần thể kiến trúc cổ Muang Boran với nghìn góc sống ảo cực “chất”</w:t>
      </w:r>
    </w:p>
    <w:p w:rsidR="00000000" w:rsidDel="00000000" w:rsidP="00000000" w:rsidRDefault="00000000" w:rsidRPr="00000000" w14:paraId="00000009">
      <w:pPr>
        <w:numPr>
          <w:ilvl w:val="0"/>
          <w:numId w:val="1"/>
        </w:numPr>
        <w:ind w:left="720" w:hanging="360"/>
        <w:jc w:val="both"/>
        <w:rPr>
          <w:u w:val="none"/>
        </w:rPr>
      </w:pPr>
      <w:r w:rsidDel="00000000" w:rsidR="00000000" w:rsidRPr="00000000">
        <w:rPr>
          <w:rtl w:val="0"/>
        </w:rPr>
        <w:t xml:space="preserve">01 bữa buffet tại tòa nhà 86 tầng Baiyoke Sky + 01 bữa buffet BBQ</w:t>
      </w:r>
    </w:p>
    <w:p w:rsidR="00000000" w:rsidDel="00000000" w:rsidP="00000000" w:rsidRDefault="00000000" w:rsidRPr="00000000" w14:paraId="0000000A">
      <w:pPr>
        <w:numPr>
          <w:ilvl w:val="0"/>
          <w:numId w:val="1"/>
        </w:numPr>
        <w:ind w:left="720" w:hanging="360"/>
        <w:jc w:val="both"/>
        <w:rPr>
          <w:u w:val="none"/>
        </w:rPr>
      </w:pPr>
      <w:r w:rsidDel="00000000" w:rsidR="00000000" w:rsidRPr="00000000">
        <w:rPr>
          <w:rtl w:val="0"/>
        </w:rPr>
        <w:t xml:space="preserve">Chiêm bái chùa thiêng Wat Yannawa và Mangkhon Malakawat</w:t>
      </w:r>
    </w:p>
    <w:p w:rsidR="00000000" w:rsidDel="00000000" w:rsidP="00000000" w:rsidRDefault="00000000" w:rsidRPr="00000000" w14:paraId="0000000B">
      <w:pPr>
        <w:numPr>
          <w:ilvl w:val="0"/>
          <w:numId w:val="1"/>
        </w:numPr>
        <w:ind w:left="720" w:hanging="360"/>
        <w:jc w:val="both"/>
        <w:rPr>
          <w:u w:val="none"/>
        </w:rPr>
      </w:pPr>
      <w:r w:rsidDel="00000000" w:rsidR="00000000" w:rsidRPr="00000000">
        <w:rPr>
          <w:rtl w:val="0"/>
        </w:rPr>
        <w:t xml:space="preserve">Đội ngũ HDV chuyên nghiệp, nhiệt tình, kiến thức tốt</w:t>
      </w:r>
    </w:p>
    <w:p w:rsidR="00000000" w:rsidDel="00000000" w:rsidP="00000000" w:rsidRDefault="00000000" w:rsidRPr="00000000" w14:paraId="0000000C">
      <w:pPr>
        <w:numPr>
          <w:ilvl w:val="0"/>
          <w:numId w:val="1"/>
        </w:numPr>
        <w:ind w:left="720" w:hanging="360"/>
        <w:jc w:val="both"/>
        <w:rPr>
          <w:u w:val="none"/>
        </w:rPr>
      </w:pPr>
      <w:r w:rsidDel="00000000" w:rsidR="00000000" w:rsidRPr="00000000">
        <w:rPr>
          <w:rtl w:val="0"/>
        </w:rPr>
        <w:t xml:space="preserve">Nhân viên hỗ trợ tư vấn 24/7</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pStyle w:val="Heading2"/>
        <w:keepNext w:val="0"/>
        <w:keepLines w:val="0"/>
        <w:spacing w:after="80" w:lineRule="auto"/>
        <w:jc w:val="both"/>
        <w:rPr>
          <w:b w:val="1"/>
          <w:color w:val="ff0000"/>
          <w:sz w:val="34"/>
          <w:szCs w:val="34"/>
        </w:rPr>
      </w:pPr>
      <w:bookmarkStart w:colFirst="0" w:colLast="0" w:name="_idk7trrkeefs" w:id="2"/>
      <w:bookmarkEnd w:id="2"/>
      <w:r w:rsidDel="00000000" w:rsidR="00000000" w:rsidRPr="00000000">
        <w:rPr>
          <w:b w:val="1"/>
          <w:color w:val="ff0000"/>
          <w:sz w:val="34"/>
          <w:szCs w:val="34"/>
          <w:rtl w:val="0"/>
        </w:rPr>
        <w:t xml:space="preserve">Chi tiết tour du lịch Thái Lan tháng 10</w:t>
      </w:r>
    </w:p>
    <w:p w:rsidR="00000000" w:rsidDel="00000000" w:rsidP="00000000" w:rsidRDefault="00000000" w:rsidRPr="00000000" w14:paraId="0000000F">
      <w:pPr>
        <w:jc w:val="both"/>
        <w:rPr/>
      </w:pPr>
      <w:r w:rsidDel="00000000" w:rsidR="00000000" w:rsidRPr="00000000">
        <w:rPr>
          <w:rtl w:val="0"/>
        </w:rPr>
        <w:t xml:space="preserve">DAY 01: HN- BKK – SKY GALLERY    (ĂN TỐI)</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Sáng Xe đón quý khách tại điểm hẹn. Hoặc Quý khách tập trung tại nhà ga T2 – sân bay Quốc tế Nội Bài, làm thủ tục đáp chuyến bay VJ901/VU127 đi Bangkok. Quý khách tự túc ăn trưa.</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Đến sân bay Survanabhumi Thái Lan, đoàn làm thủ tục nhập cảnh. Sau đó, HDV đưa quý khách khởi hành đi Pattaya.:</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Check in Sky Gallery Cafe – Quý khách trải nghiệm ngắm hoàng hôn trên biển Pattaya. Tặng voucher đồ uống 100 baht</w:t>
      </w:r>
    </w:p>
    <w:p w:rsidR="00000000" w:rsidDel="00000000" w:rsidP="00000000" w:rsidRDefault="00000000" w:rsidRPr="00000000" w14:paraId="00000016">
      <w:pPr>
        <w:jc w:val="both"/>
        <w:rPr/>
      </w:pPr>
      <w:r w:rsidDel="00000000" w:rsidR="00000000" w:rsidRPr="00000000">
        <w:rPr>
          <w:rtl w:val="0"/>
        </w:rPr>
        <w:t xml:space="preserve">Ăn tối BBQ tại nhà hàng.</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Buổi tối, Quý khách đoàn tự do khám phá Phố đi bộ Pattaya WalkingStreet và các show diễn về đêm.</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Nghỉ đêm tại khách sạn tiêu chuẩn 4 sao</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DAY  02: CORAL ISLAND – KHAO CHEE CHAN – CÔNG VIÊN ÁNH SÁNG   (ĂN SÁNG/TRƯA/TỐI)</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Đoàn dùng điểm tâm sáng tại khách sạn, sau đó lên cano khởi hành đi Tắm biển tại Coral, một bãi biển trong xanh thơ mộng với bãi cát thoải và trải dài với những hàng dừa xanh mát, quý khách tham gia các trò chơi như dù bay, tàu Chuối, lặn biển, mô tô nước…(chi phí tự túc khi tham gia trò chơi).</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Đoàn dùng cơm trưa.</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Quý khách tham quan và tìm hiểu cách phòng và hỗ trợ điều trị các bệnh liên quan đến cột sống, tăng cường thể lực, cải thiện tuổi thọ con người, nâng cao giá trị cuộc sống thiết yếu tại “Trung Tâm Nghiên Cứu Giấc Ngủ Hoàng Gia” – Morden Latex, là phân viện nghiên cứu các sản phẩm hỗ trợ giấc ngủ Modern Latex Hoàng Gia Thái Lan.</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Tiếp tục tham quan “Trân Bảo Phật Sơn”hay còn gọi là Khao Chee Chan, nơi được tạo nên nhân dịp kỷ niệm 50 năm đăng cơ của nhà vua Thái Lan. Là một ngọn núi đẹp nổi tiếng nằm ở tỉnh Chon Buri, cách Pattaya – thiên đường biển đảo Thái Lan chỉ khoảng 15 km, Nổi bật giữa thiên nhiên hùng vĩ và vẻ đẹp hoang sơ của thiên nhiên là bức tượng nổi Thích Ca Mâu Ni Phật đang ngồi tọa thiền được tạc trên vách núi cao, Bức tượng cao đến hơn 100 mét, rộng khoảng 70 mét, được đúc nổi hoàn toàn bằng vàng ròng 24 cara, được tiến hành xây dựng vào năm 1996 nhân dịp Quốc vương Rama IX trị vì vương quốc Thái Lan được 50 năm.</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Trung tâm cao hổ , mật gấu quân đội Hoàng Gia</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Công viên ánh sáng Bansukhawadee – Một điểm tham quan nổi tiếng, nổi bật với các trình diễn âm nhạc và ánh sáng độc đáo; sử dụng công nghệ hiện đại để tạo ra các hiệu ứng đầy màu sắc và ấn tượng. Quý khách tham quan công viên và check-in tại Lâu đài tỷ phú. Ăn tối tại nhà hàng.</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Đoàn dùng cơm tối, sau đó thưởng thức  Show Alcaza/ Colossuem.</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t xml:space="preserve">Nghỉ đêm tại khách sạn tiêu chuẩn 4 sao.</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t xml:space="preserve">DAY  03: FLOATING MARKET – MUANG BORAN – BKK     (ĂN SÁNG/TRƯA)</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Đoàn dùng điểm tâm sáng tại khách sạn. Làm thủ tục trả phòng. Đoàn lên đường trở về Bangkok, tham quan:</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t xml:space="preserve">“Xưởng chế tác đá quý’’ – World Gems Company (Một trung tâm trưng bày đá quý phong thủy đạt tiêu chuẩn ISO 9001) Tại đây Quý khách có thể tìm hiểu màu đá theo tháng sinh của mình.</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t xml:space="preserve">Chợ nổi 4 miền Four Region Floating Market – khu chợ với diện tích lên đến 100.000 m2; được quy hoạch thành 4 khu riêng biệt, tượng trưng cho 4 miền với lối kiến trúc đặc trưng riêng của từng vùng miền. Nơi đây xứng danh là thiên đường ẩm thực với những món ăn ngon mà chi phí lại rất rẻ. Một vài gợi ý món ăn cho các bạn nếu chưa biết thử gì khi tới Thái Lan thì bạn có thể tham khảo một số món lạ miệng như: Xôi xoài với vị thanh mát cùng vị ngọt tươi của xoài được quyện trong hương thơm của xôi nếp sẽ mang đến trải nghiệm vị giác mới lạ. Ngoài ra, bạn cũng không thể bỏ qua các món độc đáo như: bánh túi vàng, Cá nướng, xiên heo nướng sốt đậu phộng, gỏi thái, tôm càng nước, Pad Thái, mì xào, bánh dừa,…và đặc biệt không thể bỏ qua hoa quả Thái.</w:t>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t xml:space="preserve">Muangboran (Ancient City) – một quần thể giá trị nhân văn lớn vô cùng ý nghĩa và đẹp mắt vô cùng ấn tượng; là cánh cửa đưa bạn đến thế giới của những trang sử hào hùng thời kỳ dựng nước và giữ nước của xứ sở Chùa Vàng. Với một loạt các công trình kiến trúc tiêu biểu kết hợp hài hòa các yếu tố tinh tế, thủ công, tự nhiên, Muang Boran sẽ khiến bạn đắm chìm trong một tổng thể những tinh hoa lịch sử, văn hóa, tôn giáo, nghệ thuật và phong tục của người Thái từ thuở ban sơ đến ngày nay. Ăn trưa tại Muang Boran.</w:t>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t xml:space="preserve">Tham quan và mua sắm tại Trung tâm thương mại ICON SIAM– Nằm bên bờ sông Chao Phraya, khu phức hợp thương mại siêu khủng ICONSIAM đã trở thành điểm đến hàng đầu mới ở Bangkok ngay sau khi khai trương. Được mệnh danh là “Mother of All Malls”, Iconsiam rộng 80.000 mét vuông là “thiên đường” mua sắm hoành tráng và hiện đại nhất Bangkok.</w:t>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t xml:space="preserve">Xem biểu diễn nhạc nước.</w:t>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t xml:space="preserve">Qúy khách tự túc thưởng thức các món ăn vô cùng đặc trưng của Thái tại đây. (Quý khách có thể đăng ký thêm Buffet Du Thuyền 5 sao hạng sang đón tại cửa ,thưởng thức ẩm thực đa dạng Thái Lan, ngắm những cảnh đẹp của những công trình kiến trúc đẹp lộng lẫy , văn hoá của thành phố Bangkok đôi bờ , nghe những ca khúc nhạc du dương thể hiện bởi các ca sỹ nổi tiếng Thái Lan)</w:t>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t xml:space="preserve">Xe đưa khách về khách sạn nhận phòng. Nghỉ đêm tại Bangkok.</w:t>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t xml:space="preserve">DAY 04: CHOCO VILLE – CHINA TOWN – MANGKON KAMALAWAT – BAIYOKE SKY – SNAKE FARM  (ĂN SÁNG/TRƯA/TỐI)</w:t>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t xml:space="preserve">Đoàn dùng bữa sáng tại khách sạn, sau đó tiếp tục khám phá</w:t>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t xml:space="preserve">Viện nghiên cứu Hoàng Gia Snake Farm  xem màn biễu diễn rắn độc đáo, được thưởng thức và tìm hiểu qui trình lấy nọc rắn chế biến thành dược phẩm chữa bệnh.</w:t>
      </w:r>
    </w:p>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rtl w:val="0"/>
        </w:rPr>
        <w:t xml:space="preserve">Đoàn ăn trưa “Buffet tại tòa nhà 86 tầng BaiYoke Sky” với các món ăn từ nhiều quốc gia khác nhau như: Thái, Hàn Quốc, Nhật Bản,… Qúy khách chụp ảnh, ngắm nhìn toàn cảnh thủ đô Bangkok.</w:t>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both"/>
        <w:rPr/>
      </w:pPr>
      <w:r w:rsidDel="00000000" w:rsidR="00000000" w:rsidRPr="00000000">
        <w:rPr>
          <w:rtl w:val="0"/>
        </w:rPr>
        <w:t xml:space="preserve">Đoàn tham quan China Gate – công trình mang tính biểu tượng của China Town và cầu tài lộc tại một trong hai ngôi chùa cổ nhất Bangkok – Chùa Mangkon Kamalawat. Đây là ngôi chùa sở hữu nét kiến trúc độc đáo, mang đậm nét văn hoá Trung Hoa truyền thống. Sau khi lễ chùa, quý khách có cơ hội dạo phố và mua sắm tại China Town</w:t>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t xml:space="preserve">Ăn tối tại nhà hàng.</w:t>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jc w:val="both"/>
        <w:rPr/>
      </w:pPr>
      <w:r w:rsidDel="00000000" w:rsidR="00000000" w:rsidRPr="00000000">
        <w:rPr>
          <w:rtl w:val="0"/>
        </w:rPr>
        <w:t xml:space="preserve">19h Xe đón đoàn về Khách sạn, nhận phòng và nghỉ ngơi. Nghỉ đêm tại Bangkok.</w:t>
      </w:r>
    </w:p>
    <w:p w:rsidR="00000000" w:rsidDel="00000000" w:rsidP="00000000" w:rsidRDefault="00000000" w:rsidRPr="00000000" w14:paraId="0000004D">
      <w:pPr>
        <w:jc w:val="both"/>
        <w:rPr/>
      </w:pPr>
      <w:r w:rsidDel="00000000" w:rsidR="00000000" w:rsidRPr="00000000">
        <w:rPr>
          <w:rtl w:val="0"/>
        </w:rPr>
      </w:r>
    </w:p>
    <w:p w:rsidR="00000000" w:rsidDel="00000000" w:rsidP="00000000" w:rsidRDefault="00000000" w:rsidRPr="00000000" w14:paraId="0000004E">
      <w:pPr>
        <w:jc w:val="both"/>
        <w:rPr/>
      </w:pPr>
      <w:r w:rsidDel="00000000" w:rsidR="00000000" w:rsidRPr="00000000">
        <w:rPr>
          <w:rtl w:val="0"/>
        </w:rPr>
        <w:t xml:space="preserve">Quý khách có thể tự do khám phá thành phố Bangkok về đêm (tự túc chi phí và phương tiện di chuyển):</w:t>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t xml:space="preserve">Mua sắm tại siêu thị Big C hoặc tự do khám khá các khu mua sắm sầm uất khác ngay trung tâm Partunam như: MBK, Central World, v.v…</w:t>
      </w:r>
    </w:p>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jc w:val="both"/>
        <w:rPr/>
      </w:pPr>
      <w:r w:rsidDel="00000000" w:rsidR="00000000" w:rsidRPr="00000000">
        <w:rPr>
          <w:rtl w:val="0"/>
        </w:rPr>
        <w:t xml:space="preserve">Trải nghiệm ăn đêm tại China Town hoặc phố Khao San</w:t>
      </w:r>
    </w:p>
    <w:p w:rsidR="00000000" w:rsidDel="00000000" w:rsidP="00000000" w:rsidRDefault="00000000" w:rsidRPr="00000000" w14:paraId="00000053">
      <w:pPr>
        <w:jc w:val="both"/>
        <w:rPr/>
      </w:pPr>
      <w:r w:rsidDel="00000000" w:rsidR="00000000" w:rsidRPr="00000000">
        <w:rPr>
          <w:rtl w:val="0"/>
        </w:rPr>
        <w:t xml:space="preserve">Khám phá chợ đêm đường tàu Talad Rod Fai</w:t>
      </w:r>
    </w:p>
    <w:p w:rsidR="00000000" w:rsidDel="00000000" w:rsidP="00000000" w:rsidRDefault="00000000" w:rsidRPr="00000000" w14:paraId="00000054">
      <w:pPr>
        <w:jc w:val="both"/>
        <w:rPr/>
      </w:pPr>
      <w:r w:rsidDel="00000000" w:rsidR="00000000" w:rsidRPr="00000000">
        <w:rPr>
          <w:rtl w:val="0"/>
        </w:rPr>
      </w:r>
    </w:p>
    <w:p w:rsidR="00000000" w:rsidDel="00000000" w:rsidP="00000000" w:rsidRDefault="00000000" w:rsidRPr="00000000" w14:paraId="00000055">
      <w:pPr>
        <w:jc w:val="both"/>
        <w:rPr/>
      </w:pPr>
      <w:r w:rsidDel="00000000" w:rsidR="00000000" w:rsidRPr="00000000">
        <w:rPr>
          <w:rtl w:val="0"/>
        </w:rPr>
        <w:t xml:space="preserve">DAY 05: BKK – WATYANNAWA    (ĂN SÁNG)</w:t>
      </w:r>
    </w:p>
    <w:p w:rsidR="00000000" w:rsidDel="00000000" w:rsidP="00000000" w:rsidRDefault="00000000" w:rsidRPr="00000000" w14:paraId="00000056">
      <w:pPr>
        <w:jc w:val="both"/>
        <w:rPr/>
      </w:pPr>
      <w:r w:rsidDel="00000000" w:rsidR="00000000" w:rsidRPr="00000000">
        <w:rPr>
          <w:rtl w:val="0"/>
        </w:rPr>
      </w:r>
    </w:p>
    <w:p w:rsidR="00000000" w:rsidDel="00000000" w:rsidP="00000000" w:rsidRDefault="00000000" w:rsidRPr="00000000" w14:paraId="00000057">
      <w:pPr>
        <w:jc w:val="both"/>
        <w:rPr/>
      </w:pPr>
      <w:r w:rsidDel="00000000" w:rsidR="00000000" w:rsidRPr="00000000">
        <w:rPr>
          <w:rtl w:val="0"/>
        </w:rPr>
        <w:t xml:space="preserve">Sau khi ăn sáng, Quý khách tự do, đến hẹn Đoàn làm thủ tục trả phòng.</w:t>
      </w:r>
    </w:p>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rtl w:val="0"/>
        </w:rPr>
        <w:t xml:space="preserve">HDV đưa đoàn chiêm bái “Chùa Thuyền” hay được gọi là Wat Yannawa, do vua Rama III xây dựng từ nhiều trăm năm trước, tọa lạc tại đường Charoen krung quận Sathon Bangkok. Ngôi chùa này có sự kết hợp hài hòa giữa kiến trúc hình dáng con thuyền của Trung Hoa với mái cao vút của lối kiến trúc Thái Lan. Quý khách ra bến “Dạo thuyền trên dòng sông Chaophraya huyền thoại” ngắm thuyền Rồng của nhà vua, xem hiện tượng cá nổi trên sông.</w:t>
      </w:r>
    </w:p>
    <w:p w:rsidR="00000000" w:rsidDel="00000000" w:rsidP="00000000" w:rsidRDefault="00000000" w:rsidRPr="00000000" w14:paraId="0000005A">
      <w:pPr>
        <w:jc w:val="both"/>
        <w:rPr/>
      </w:pPr>
      <w:r w:rsidDel="00000000" w:rsidR="00000000" w:rsidRPr="00000000">
        <w:rPr>
          <w:rtl w:val="0"/>
        </w:rPr>
      </w:r>
    </w:p>
    <w:p w:rsidR="00000000" w:rsidDel="00000000" w:rsidP="00000000" w:rsidRDefault="00000000" w:rsidRPr="00000000" w14:paraId="0000005B">
      <w:pPr>
        <w:jc w:val="both"/>
        <w:rPr/>
      </w:pPr>
      <w:r w:rsidDel="00000000" w:rsidR="00000000" w:rsidRPr="00000000">
        <w:rPr>
          <w:rtl w:val="0"/>
        </w:rPr>
        <w:t xml:space="preserve">Xe và HDV đón quý khách ra sân bay BKK. Quý khách ăn trưa coupon tự túc tại sân bay; sau đó làm thủ tục đáp chuyến bay VJ902/VU127 về Hà Nội</w:t>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jc w:val="both"/>
        <w:rPr/>
      </w:pPr>
      <w:r w:rsidDel="00000000" w:rsidR="00000000" w:rsidRPr="00000000">
        <w:rPr>
          <w:rtl w:val="0"/>
        </w:rPr>
        <w:t xml:space="preserve">Đến sân bay Nội Bài, xe đưa quý khách về điểm hẹn ban đầu. Chia tay và hẹn gặp lại Quý Khách trên những lộ trình mới!</w:t>
      </w:r>
    </w:p>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pStyle w:val="Heading2"/>
        <w:keepNext w:val="0"/>
        <w:keepLines w:val="0"/>
        <w:spacing w:after="80" w:lineRule="auto"/>
        <w:jc w:val="both"/>
        <w:rPr>
          <w:b w:val="1"/>
          <w:color w:val="ff0000"/>
          <w:sz w:val="34"/>
          <w:szCs w:val="34"/>
        </w:rPr>
      </w:pPr>
      <w:bookmarkStart w:colFirst="0" w:colLast="0" w:name="_idt9v1i8my8z" w:id="3"/>
      <w:bookmarkEnd w:id="3"/>
      <w:r w:rsidDel="00000000" w:rsidR="00000000" w:rsidRPr="00000000">
        <w:rPr>
          <w:b w:val="1"/>
          <w:color w:val="ff0000"/>
          <w:sz w:val="34"/>
          <w:szCs w:val="34"/>
          <w:rtl w:val="0"/>
        </w:rPr>
        <w:t xml:space="preserve">Giá tour chi tiết &amp; chính sách</w:t>
      </w:r>
    </w:p>
    <w:p w:rsidR="00000000" w:rsidDel="00000000" w:rsidP="00000000" w:rsidRDefault="00000000" w:rsidRPr="00000000" w14:paraId="00000060">
      <w:pPr>
        <w:spacing w:after="240" w:before="240" w:lineRule="auto"/>
        <w:jc w:val="center"/>
        <w:rPr>
          <w:b w:val="1"/>
          <w:i w:val="1"/>
        </w:rPr>
      </w:pPr>
      <w:r w:rsidDel="00000000" w:rsidR="00000000" w:rsidRPr="00000000">
        <w:rPr>
          <w:b w:val="1"/>
          <w:i w:val="1"/>
          <w:rtl w:val="0"/>
        </w:rPr>
        <w:t xml:space="preserve">(Giá tour du lịch Thái Lan tháng 10 áp dụng cho đoàn ghép 15 khách trở lên)</w:t>
      </w:r>
    </w:p>
    <w:p w:rsidR="00000000" w:rsidDel="00000000" w:rsidP="00000000" w:rsidRDefault="00000000" w:rsidRPr="00000000" w14:paraId="00000061">
      <w:pPr>
        <w:jc w:val="both"/>
        <w:rPr/>
      </w:pPr>
      <w:r w:rsidDel="00000000" w:rsidR="00000000" w:rsidRPr="00000000">
        <w:rPr>
          <w:rtl w:val="0"/>
        </w:rPr>
      </w:r>
    </w:p>
    <w:tbl>
      <w:tblPr>
        <w:tblStyle w:val="Table1"/>
        <w:tblW w:w="9025.511811023624" w:type="dxa"/>
        <w:jc w:val="left"/>
        <w:tblBorders>
          <w:top w:color="000000" w:space="0" w:sz="0" w:val="nil"/>
          <w:left w:color="000000" w:space="0" w:sz="0" w:val="nil"/>
          <w:bottom w:color="ededed" w:space="0" w:sz="6" w:val="single"/>
          <w:right w:color="ededed" w:space="0" w:sz="6" w:val="single"/>
          <w:insideH w:color="000000" w:space="0" w:sz="0" w:val="nil"/>
          <w:insideV w:color="000000" w:space="0" w:sz="0" w:val="nil"/>
        </w:tblBorders>
        <w:tblLayout w:type="fixed"/>
        <w:tblLook w:val="0600"/>
      </w:tblPr>
      <w:tblGrid>
        <w:gridCol w:w="3827.466763504956"/>
        <w:gridCol w:w="1675.151236016758"/>
        <w:gridCol w:w="2050.791210153849"/>
        <w:gridCol w:w="1472.10260134806"/>
        <w:tblGridChange w:id="0">
          <w:tblGrid>
            <w:gridCol w:w="3827.466763504956"/>
            <w:gridCol w:w="1675.151236016758"/>
            <w:gridCol w:w="2050.791210153849"/>
            <w:gridCol w:w="1472.10260134806"/>
          </w:tblGrid>
        </w:tblGridChange>
      </w:tblGrid>
      <w:tr>
        <w:trPr>
          <w:cantSplit w:val="0"/>
          <w:trHeight w:val="825" w:hRule="atLeast"/>
          <w:tblHeader w:val="0"/>
        </w:trPr>
        <w:tc>
          <w:tcPr>
            <w:tcBorders>
              <w:top w:color="ededed" w:space="0" w:sz="6" w:val="single"/>
              <w:left w:color="ededed" w:space="0" w:sz="6" w:val="single"/>
              <w:bottom w:color="000000" w:space="0" w:sz="0" w:val="nil"/>
              <w:right w:color="000000" w:space="0" w:sz="0" w:val="nil"/>
            </w:tcBorders>
            <w:tcMar>
              <w:top w:w="100.0" w:type="dxa"/>
              <w:left w:w="100.0" w:type="dxa"/>
              <w:bottom w:w="100.0" w:type="dxa"/>
              <w:right w:w="160.0" w:type="dxa"/>
            </w:tcMar>
            <w:vAlign w:val="top"/>
          </w:tcPr>
          <w:p w:rsidR="00000000" w:rsidDel="00000000" w:rsidP="00000000" w:rsidRDefault="00000000" w:rsidRPr="00000000" w14:paraId="00000062">
            <w:pPr>
              <w:spacing w:after="300" w:line="360" w:lineRule="auto"/>
              <w:jc w:val="both"/>
              <w:rPr>
                <w:color w:val="232323"/>
                <w:sz w:val="21"/>
                <w:szCs w:val="21"/>
              </w:rPr>
            </w:pPr>
            <w:r w:rsidDel="00000000" w:rsidR="00000000" w:rsidRPr="00000000">
              <w:rPr>
                <w:b w:val="1"/>
                <w:color w:val="232323"/>
                <w:sz w:val="21"/>
                <w:szCs w:val="21"/>
                <w:rtl w:val="0"/>
              </w:rPr>
              <w:t xml:space="preserve">Ngày KH</w:t>
            </w:r>
            <w:r w:rsidDel="00000000" w:rsidR="00000000" w:rsidRPr="00000000">
              <w:rPr>
                <w:rtl w:val="0"/>
              </w:rPr>
            </w:r>
          </w:p>
        </w:tc>
        <w:tc>
          <w:tcPr>
            <w:tcBorders>
              <w:top w:color="ededed" w:space="0" w:sz="6" w:val="single"/>
              <w:left w:color="ededed" w:space="0" w:sz="6" w:val="single"/>
              <w:bottom w:color="000000" w:space="0" w:sz="0" w:val="nil"/>
              <w:right w:color="000000" w:space="0" w:sz="0" w:val="nil"/>
            </w:tcBorders>
            <w:tcMar>
              <w:top w:w="100.0" w:type="dxa"/>
              <w:left w:w="100.0" w:type="dxa"/>
              <w:bottom w:w="100.0" w:type="dxa"/>
              <w:right w:w="160.0" w:type="dxa"/>
            </w:tcMar>
            <w:vAlign w:val="top"/>
          </w:tcPr>
          <w:p w:rsidR="00000000" w:rsidDel="00000000" w:rsidP="00000000" w:rsidRDefault="00000000" w:rsidRPr="00000000" w14:paraId="00000063">
            <w:pPr>
              <w:spacing w:after="300" w:line="360" w:lineRule="auto"/>
              <w:jc w:val="both"/>
              <w:rPr>
                <w:color w:val="232323"/>
                <w:sz w:val="21"/>
                <w:szCs w:val="21"/>
              </w:rPr>
            </w:pPr>
            <w:r w:rsidDel="00000000" w:rsidR="00000000" w:rsidRPr="00000000">
              <w:rPr>
                <w:b w:val="1"/>
                <w:color w:val="232323"/>
                <w:sz w:val="21"/>
                <w:szCs w:val="21"/>
                <w:rtl w:val="0"/>
              </w:rPr>
              <w:t xml:space="preserve">Giá tour</w:t>
            </w:r>
            <w:r w:rsidDel="00000000" w:rsidR="00000000" w:rsidRPr="00000000">
              <w:rPr>
                <w:rtl w:val="0"/>
              </w:rPr>
            </w:r>
          </w:p>
        </w:tc>
        <w:tc>
          <w:tcPr>
            <w:tcBorders>
              <w:top w:color="ededed" w:space="0" w:sz="6" w:val="single"/>
              <w:left w:color="ededed" w:space="0" w:sz="6" w:val="single"/>
              <w:bottom w:color="000000" w:space="0" w:sz="0" w:val="nil"/>
              <w:right w:color="000000" w:space="0" w:sz="0" w:val="nil"/>
            </w:tcBorders>
            <w:tcMar>
              <w:top w:w="100.0" w:type="dxa"/>
              <w:left w:w="100.0" w:type="dxa"/>
              <w:bottom w:w="100.0" w:type="dxa"/>
              <w:right w:w="160.0" w:type="dxa"/>
            </w:tcMar>
            <w:vAlign w:val="top"/>
          </w:tcPr>
          <w:p w:rsidR="00000000" w:rsidDel="00000000" w:rsidP="00000000" w:rsidRDefault="00000000" w:rsidRPr="00000000" w14:paraId="00000064">
            <w:pPr>
              <w:spacing w:after="300" w:line="360" w:lineRule="auto"/>
              <w:jc w:val="both"/>
              <w:rPr>
                <w:color w:val="232323"/>
                <w:sz w:val="21"/>
                <w:szCs w:val="21"/>
              </w:rPr>
            </w:pPr>
            <w:r w:rsidDel="00000000" w:rsidR="00000000" w:rsidRPr="00000000">
              <w:rPr>
                <w:b w:val="1"/>
                <w:color w:val="232323"/>
                <w:sz w:val="21"/>
                <w:szCs w:val="21"/>
                <w:rtl w:val="0"/>
              </w:rPr>
              <w:t xml:space="preserve">Hàng không</w:t>
            </w:r>
            <w:r w:rsidDel="00000000" w:rsidR="00000000" w:rsidRPr="00000000">
              <w:rPr>
                <w:rtl w:val="0"/>
              </w:rPr>
            </w:r>
          </w:p>
        </w:tc>
        <w:tc>
          <w:tcPr>
            <w:tcBorders>
              <w:top w:color="ededed" w:space="0" w:sz="6" w:val="single"/>
              <w:left w:color="ededed" w:space="0" w:sz="6" w:val="single"/>
              <w:bottom w:color="000000" w:space="0" w:sz="0" w:val="nil"/>
              <w:right w:color="000000" w:space="0" w:sz="0" w:val="nil"/>
            </w:tcBorders>
            <w:tcMar>
              <w:top w:w="100.0" w:type="dxa"/>
              <w:left w:w="100.0" w:type="dxa"/>
              <w:bottom w:w="100.0" w:type="dxa"/>
              <w:right w:w="160.0" w:type="dxa"/>
            </w:tcMar>
            <w:vAlign w:val="top"/>
          </w:tcPr>
          <w:p w:rsidR="00000000" w:rsidDel="00000000" w:rsidP="00000000" w:rsidRDefault="00000000" w:rsidRPr="00000000" w14:paraId="00000065">
            <w:pPr>
              <w:spacing w:after="300" w:line="360" w:lineRule="auto"/>
              <w:jc w:val="both"/>
              <w:rPr>
                <w:color w:val="232323"/>
                <w:sz w:val="21"/>
                <w:szCs w:val="21"/>
              </w:rPr>
            </w:pPr>
            <w:r w:rsidDel="00000000" w:rsidR="00000000" w:rsidRPr="00000000">
              <w:rPr>
                <w:b w:val="1"/>
                <w:color w:val="232323"/>
                <w:sz w:val="21"/>
                <w:szCs w:val="21"/>
                <w:rtl w:val="0"/>
              </w:rPr>
              <w:t xml:space="preserve">Phụ thu phòng đơn</w:t>
            </w:r>
            <w:r w:rsidDel="00000000" w:rsidR="00000000" w:rsidRPr="00000000">
              <w:rPr>
                <w:rtl w:val="0"/>
              </w:rPr>
            </w:r>
          </w:p>
        </w:tc>
      </w:tr>
      <w:tr>
        <w:trPr>
          <w:cantSplit w:val="0"/>
          <w:trHeight w:val="1590" w:hRule="atLeast"/>
          <w:tblHeader w:val="0"/>
        </w:trPr>
        <w:tc>
          <w:tcPr>
            <w:tcBorders>
              <w:top w:color="ededed" w:space="0" w:sz="6" w:val="single"/>
              <w:left w:color="ededed" w:space="0" w:sz="6" w:val="single"/>
              <w:bottom w:color="000000" w:space="0" w:sz="0" w:val="nil"/>
              <w:right w:color="000000" w:space="0" w:sz="0" w:val="nil"/>
            </w:tcBorders>
            <w:shd w:fill="auto" w:val="clear"/>
            <w:tcMar>
              <w:top w:w="100.0" w:type="dxa"/>
              <w:left w:w="100.0" w:type="dxa"/>
              <w:bottom w:w="100.0" w:type="dxa"/>
              <w:right w:w="160.0" w:type="dxa"/>
            </w:tcMar>
            <w:vAlign w:val="top"/>
          </w:tcPr>
          <w:p w:rsidR="00000000" w:rsidDel="00000000" w:rsidP="00000000" w:rsidRDefault="00000000" w:rsidRPr="00000000" w14:paraId="00000066">
            <w:pPr>
              <w:spacing w:after="460" w:line="360" w:lineRule="auto"/>
              <w:jc w:val="both"/>
              <w:rPr>
                <w:b w:val="1"/>
                <w:color w:val="ff0000"/>
                <w:sz w:val="21"/>
                <w:szCs w:val="21"/>
              </w:rPr>
            </w:pPr>
            <w:r w:rsidDel="00000000" w:rsidR="00000000" w:rsidRPr="00000000">
              <w:rPr>
                <w:b w:val="1"/>
                <w:color w:val="ff0000"/>
                <w:sz w:val="21"/>
                <w:szCs w:val="21"/>
                <w:rtl w:val="0"/>
              </w:rPr>
              <w:t xml:space="preserve">05, 11, 18/10</w:t>
            </w:r>
          </w:p>
        </w:tc>
        <w:tc>
          <w:tcPr>
            <w:tcBorders>
              <w:top w:color="ededed" w:space="0" w:sz="6" w:val="single"/>
              <w:left w:color="ededed" w:space="0" w:sz="6" w:val="single"/>
              <w:bottom w:color="000000" w:space="0" w:sz="0" w:val="nil"/>
              <w:right w:color="000000" w:space="0" w:sz="0" w:val="nil"/>
            </w:tcBorders>
            <w:shd w:fill="auto" w:val="clear"/>
            <w:tcMar>
              <w:top w:w="100.0" w:type="dxa"/>
              <w:left w:w="100.0" w:type="dxa"/>
              <w:bottom w:w="100.0" w:type="dxa"/>
              <w:right w:w="160.0" w:type="dxa"/>
            </w:tcMar>
            <w:vAlign w:val="top"/>
          </w:tcPr>
          <w:p w:rsidR="00000000" w:rsidDel="00000000" w:rsidP="00000000" w:rsidRDefault="00000000" w:rsidRPr="00000000" w14:paraId="00000067">
            <w:pPr>
              <w:spacing w:after="300" w:line="360" w:lineRule="auto"/>
              <w:jc w:val="both"/>
              <w:rPr>
                <w:color w:val="232323"/>
                <w:sz w:val="21"/>
                <w:szCs w:val="21"/>
              </w:rPr>
            </w:pPr>
            <w:r w:rsidDel="00000000" w:rsidR="00000000" w:rsidRPr="00000000">
              <w:rPr>
                <w:b w:val="1"/>
                <w:color w:val="ff0000"/>
                <w:sz w:val="21"/>
                <w:szCs w:val="21"/>
                <w:rtl w:val="0"/>
              </w:rPr>
              <w:t xml:space="preserve">6.690.000</w:t>
            </w:r>
            <w:r w:rsidDel="00000000" w:rsidR="00000000" w:rsidRPr="00000000">
              <w:rPr>
                <w:rtl w:val="0"/>
              </w:rPr>
            </w:r>
          </w:p>
        </w:tc>
        <w:tc>
          <w:tcPr>
            <w:tcBorders>
              <w:top w:color="ededed" w:space="0" w:sz="6" w:val="single"/>
              <w:left w:color="ededed" w:space="0" w:sz="6" w:val="single"/>
              <w:right w:color="ededed" w:space="0" w:sz="6" w:val="single"/>
            </w:tcBorders>
            <w:shd w:fill="auto" w:val="clear"/>
            <w:tcMar>
              <w:right w:w="160.0" w:type="dxa"/>
            </w:tcMar>
          </w:tcPr>
          <w:p w:rsidR="00000000" w:rsidDel="00000000" w:rsidP="00000000" w:rsidRDefault="00000000" w:rsidRPr="00000000" w14:paraId="00000068">
            <w:pPr>
              <w:spacing w:after="300" w:line="360" w:lineRule="auto"/>
              <w:jc w:val="both"/>
              <w:rPr>
                <w:b w:val="1"/>
                <w:color w:val="ff0000"/>
                <w:sz w:val="21"/>
                <w:szCs w:val="21"/>
              </w:rPr>
            </w:pPr>
            <w:r w:rsidDel="00000000" w:rsidR="00000000" w:rsidRPr="00000000">
              <w:rPr>
                <w:b w:val="1"/>
                <w:color w:val="ff0000"/>
                <w:sz w:val="21"/>
                <w:szCs w:val="21"/>
                <w:rtl w:val="0"/>
              </w:rPr>
              <w:t xml:space="preserve">VU127 lúc 10h55</w:t>
            </w:r>
          </w:p>
          <w:p w:rsidR="00000000" w:rsidDel="00000000" w:rsidP="00000000" w:rsidRDefault="00000000" w:rsidRPr="00000000" w14:paraId="00000069">
            <w:pPr>
              <w:spacing w:after="460" w:line="360" w:lineRule="auto"/>
              <w:jc w:val="both"/>
              <w:rPr>
                <w:b w:val="1"/>
                <w:color w:val="ff0000"/>
                <w:sz w:val="21"/>
                <w:szCs w:val="21"/>
              </w:rPr>
            </w:pPr>
            <w:r w:rsidDel="00000000" w:rsidR="00000000" w:rsidRPr="00000000">
              <w:rPr>
                <w:b w:val="1"/>
                <w:color w:val="ff0000"/>
                <w:sz w:val="21"/>
                <w:szCs w:val="21"/>
                <w:rtl w:val="0"/>
              </w:rPr>
              <w:t xml:space="preserve">VU126 lúc 13h55</w:t>
            </w:r>
          </w:p>
        </w:tc>
        <w:tc>
          <w:tcPr>
            <w:tcBorders>
              <w:top w:color="ededed" w:space="0" w:sz="6" w:val="single"/>
              <w:left w:color="ededed" w:space="0" w:sz="6" w:val="single"/>
              <w:right w:color="000000" w:space="0" w:sz="0" w:val="nil"/>
            </w:tcBorders>
            <w:tcMar>
              <w:right w:w="160.0" w:type="dxa"/>
            </w:tcMar>
          </w:tcPr>
          <w:p w:rsidR="00000000" w:rsidDel="00000000" w:rsidP="00000000" w:rsidRDefault="00000000" w:rsidRPr="00000000" w14:paraId="0000006A">
            <w:pPr>
              <w:spacing w:after="300" w:line="360" w:lineRule="auto"/>
              <w:jc w:val="both"/>
              <w:rPr>
                <w:color w:val="232323"/>
                <w:sz w:val="21"/>
                <w:szCs w:val="21"/>
              </w:rPr>
            </w:pPr>
            <w:r w:rsidDel="00000000" w:rsidR="00000000" w:rsidRPr="00000000">
              <w:rPr>
                <w:b w:val="1"/>
                <w:color w:val="ff0000"/>
                <w:sz w:val="21"/>
                <w:szCs w:val="21"/>
                <w:rtl w:val="0"/>
              </w:rPr>
              <w:t xml:space="preserve">2.900.000</w:t>
            </w:r>
            <w:r w:rsidDel="00000000" w:rsidR="00000000" w:rsidRPr="00000000">
              <w:rPr>
                <w:rtl w:val="0"/>
              </w:rPr>
            </w:r>
          </w:p>
        </w:tc>
      </w:tr>
    </w:tbl>
    <w:p w:rsidR="00000000" w:rsidDel="00000000" w:rsidP="00000000" w:rsidRDefault="00000000" w:rsidRPr="00000000" w14:paraId="0000006B">
      <w:pPr>
        <w:jc w:val="both"/>
        <w:rPr/>
      </w:pPr>
      <w:r w:rsidDel="00000000" w:rsidR="00000000" w:rsidRPr="00000000">
        <w:rPr>
          <w:rtl w:val="0"/>
        </w:rPr>
      </w:r>
    </w:p>
    <w:p w:rsidR="00000000" w:rsidDel="00000000" w:rsidP="00000000" w:rsidRDefault="00000000" w:rsidRPr="00000000" w14:paraId="0000006C">
      <w:pPr>
        <w:jc w:val="both"/>
        <w:rPr/>
      </w:pPr>
      <w:r w:rsidDel="00000000" w:rsidR="00000000" w:rsidRPr="00000000">
        <w:rPr>
          <w:rtl w:val="0"/>
        </w:rPr>
      </w:r>
    </w:p>
    <w:p w:rsidR="00000000" w:rsidDel="00000000" w:rsidP="00000000" w:rsidRDefault="00000000" w:rsidRPr="00000000" w14:paraId="0000006D">
      <w:pPr>
        <w:pStyle w:val="Heading3"/>
        <w:keepNext w:val="0"/>
        <w:keepLines w:val="0"/>
        <w:shd w:fill="ffffff" w:val="clear"/>
        <w:spacing w:after="160" w:before="300" w:line="264" w:lineRule="auto"/>
        <w:jc w:val="both"/>
        <w:rPr>
          <w:b w:val="1"/>
          <w:color w:val="ff00ff"/>
          <w:sz w:val="30"/>
          <w:szCs w:val="30"/>
          <w:u w:val="single"/>
        </w:rPr>
      </w:pPr>
      <w:bookmarkStart w:colFirst="0" w:colLast="0" w:name="_k9to1l2tffor" w:id="4"/>
      <w:bookmarkEnd w:id="4"/>
      <w:r w:rsidDel="00000000" w:rsidR="00000000" w:rsidRPr="00000000">
        <w:rPr>
          <w:b w:val="1"/>
          <w:color w:val="ff00ff"/>
          <w:sz w:val="30"/>
          <w:szCs w:val="30"/>
          <w:u w:val="single"/>
          <w:rtl w:val="0"/>
        </w:rPr>
        <w:t xml:space="preserve">Giá trên bao gồm</w:t>
      </w:r>
    </w:p>
    <w:p w:rsidR="00000000" w:rsidDel="00000000" w:rsidP="00000000" w:rsidRDefault="00000000" w:rsidRPr="00000000" w14:paraId="0000006E">
      <w:pPr>
        <w:numPr>
          <w:ilvl w:val="0"/>
          <w:numId w:val="2"/>
        </w:numPr>
        <w:shd w:fill="ffffff" w:val="clear"/>
        <w:spacing w:after="0" w:afterAutospacing="0" w:lineRule="auto"/>
        <w:ind w:left="720" w:hanging="360"/>
      </w:pPr>
      <w:r w:rsidDel="00000000" w:rsidR="00000000" w:rsidRPr="00000000">
        <w:rPr>
          <w:color w:val="232323"/>
          <w:sz w:val="21"/>
          <w:szCs w:val="21"/>
          <w:rtl w:val="0"/>
        </w:rPr>
        <w:t xml:space="preserve">Vé máy bay khứ hồi HN- BKK – HN (Hàng không VietJet Air/Vietravel Airlines/Vietnam Airlines).</w:t>
      </w:r>
    </w:p>
    <w:p w:rsidR="00000000" w:rsidDel="00000000" w:rsidP="00000000" w:rsidRDefault="00000000" w:rsidRPr="00000000" w14:paraId="0000006F">
      <w:pPr>
        <w:numPr>
          <w:ilvl w:val="0"/>
          <w:numId w:val="2"/>
        </w:numPr>
        <w:shd w:fill="ffffff" w:val="clear"/>
        <w:spacing w:after="0" w:afterAutospacing="0" w:lineRule="auto"/>
        <w:ind w:left="720" w:hanging="360"/>
      </w:pPr>
      <w:r w:rsidDel="00000000" w:rsidR="00000000" w:rsidRPr="00000000">
        <w:rPr>
          <w:color w:val="232323"/>
          <w:sz w:val="21"/>
          <w:szCs w:val="21"/>
          <w:rtl w:val="0"/>
        </w:rPr>
        <w:t xml:space="preserve">Thuế sân bay và phụ phí xăng dầu.</w:t>
      </w:r>
    </w:p>
    <w:p w:rsidR="00000000" w:rsidDel="00000000" w:rsidP="00000000" w:rsidRDefault="00000000" w:rsidRPr="00000000" w14:paraId="00000070">
      <w:pPr>
        <w:numPr>
          <w:ilvl w:val="0"/>
          <w:numId w:val="2"/>
        </w:numPr>
        <w:shd w:fill="ffffff" w:val="clear"/>
        <w:spacing w:after="0" w:afterAutospacing="0" w:lineRule="auto"/>
        <w:ind w:left="720" w:hanging="360"/>
      </w:pPr>
      <w:r w:rsidDel="00000000" w:rsidR="00000000" w:rsidRPr="00000000">
        <w:rPr>
          <w:color w:val="232323"/>
          <w:sz w:val="21"/>
          <w:szCs w:val="21"/>
          <w:rtl w:val="0"/>
        </w:rPr>
        <w:t xml:space="preserve">Khách sạn tiêu chuẩn 4 sao: nghỉ 2 người lớn/01 phòng, </w:t>
      </w:r>
      <w:r w:rsidDel="00000000" w:rsidR="00000000" w:rsidRPr="00000000">
        <w:rPr>
          <w:b w:val="1"/>
          <w:color w:val="232323"/>
          <w:sz w:val="21"/>
          <w:szCs w:val="21"/>
          <w:rtl w:val="0"/>
        </w:rPr>
        <w:t xml:space="preserve">nếu lẻ sẽ ngủ ghép 3.</w:t>
      </w:r>
    </w:p>
    <w:p w:rsidR="00000000" w:rsidDel="00000000" w:rsidP="00000000" w:rsidRDefault="00000000" w:rsidRPr="00000000" w14:paraId="00000071">
      <w:pPr>
        <w:numPr>
          <w:ilvl w:val="0"/>
          <w:numId w:val="2"/>
        </w:numPr>
        <w:shd w:fill="ffffff" w:val="clear"/>
        <w:spacing w:after="0" w:afterAutospacing="0" w:lineRule="auto"/>
        <w:ind w:left="720" w:hanging="360"/>
      </w:pPr>
      <w:r w:rsidDel="00000000" w:rsidR="00000000" w:rsidRPr="00000000">
        <w:rPr>
          <w:color w:val="232323"/>
          <w:sz w:val="21"/>
          <w:szCs w:val="21"/>
          <w:rtl w:val="0"/>
        </w:rPr>
        <w:t xml:space="preserve">Các bữa ăn theo chương trình: 06 bữa chính, ăn sáng tại khách sạn.</w:t>
      </w:r>
    </w:p>
    <w:p w:rsidR="00000000" w:rsidDel="00000000" w:rsidP="00000000" w:rsidRDefault="00000000" w:rsidRPr="00000000" w14:paraId="00000072">
      <w:pPr>
        <w:numPr>
          <w:ilvl w:val="0"/>
          <w:numId w:val="2"/>
        </w:numPr>
        <w:shd w:fill="ffffff" w:val="clear"/>
        <w:spacing w:after="0" w:afterAutospacing="0" w:lineRule="auto"/>
        <w:ind w:left="720" w:hanging="360"/>
      </w:pPr>
      <w:r w:rsidDel="00000000" w:rsidR="00000000" w:rsidRPr="00000000">
        <w:rPr>
          <w:color w:val="232323"/>
          <w:sz w:val="21"/>
          <w:szCs w:val="21"/>
          <w:rtl w:val="0"/>
        </w:rPr>
        <w:t xml:space="preserve">Phí tham quan vào cửa 01 lần.</w:t>
      </w:r>
    </w:p>
    <w:p w:rsidR="00000000" w:rsidDel="00000000" w:rsidP="00000000" w:rsidRDefault="00000000" w:rsidRPr="00000000" w14:paraId="00000073">
      <w:pPr>
        <w:numPr>
          <w:ilvl w:val="0"/>
          <w:numId w:val="2"/>
        </w:numPr>
        <w:shd w:fill="ffffff" w:val="clear"/>
        <w:spacing w:after="0" w:afterAutospacing="0" w:lineRule="auto"/>
        <w:ind w:left="720" w:hanging="360"/>
      </w:pPr>
      <w:r w:rsidDel="00000000" w:rsidR="00000000" w:rsidRPr="00000000">
        <w:rPr>
          <w:color w:val="232323"/>
          <w:sz w:val="21"/>
          <w:szCs w:val="21"/>
          <w:rtl w:val="0"/>
        </w:rPr>
        <w:t xml:space="preserve">Xe vận chuyển đời mới, máy lạnh: xe đưa đón theo chương trình tham quan tại Thái Lan, xe đón tiễn sân bay Hà Nội – Nội Bài.</w:t>
      </w:r>
    </w:p>
    <w:p w:rsidR="00000000" w:rsidDel="00000000" w:rsidP="00000000" w:rsidRDefault="00000000" w:rsidRPr="00000000" w14:paraId="00000074">
      <w:pPr>
        <w:numPr>
          <w:ilvl w:val="0"/>
          <w:numId w:val="2"/>
        </w:numPr>
        <w:shd w:fill="ffffff" w:val="clear"/>
        <w:spacing w:after="0" w:afterAutospacing="0" w:lineRule="auto"/>
        <w:ind w:left="720" w:hanging="360"/>
      </w:pPr>
      <w:r w:rsidDel="00000000" w:rsidR="00000000" w:rsidRPr="00000000">
        <w:rPr>
          <w:color w:val="232323"/>
          <w:sz w:val="21"/>
          <w:szCs w:val="21"/>
          <w:rtl w:val="0"/>
        </w:rPr>
        <w:t xml:space="preserve">HDV kinh nghiệm, nhiệt tình suốt tuyến: 01 HDV đi từ Việt Nam (Áp dụng cho đoàn từ 15 khách người lớn trở lên) + 01 HDV tại Thái Lan</w:t>
      </w:r>
    </w:p>
    <w:p w:rsidR="00000000" w:rsidDel="00000000" w:rsidP="00000000" w:rsidRDefault="00000000" w:rsidRPr="00000000" w14:paraId="00000075">
      <w:pPr>
        <w:numPr>
          <w:ilvl w:val="0"/>
          <w:numId w:val="2"/>
        </w:numPr>
        <w:shd w:fill="ffffff" w:val="clear"/>
        <w:spacing w:after="0" w:afterAutospacing="0" w:lineRule="auto"/>
        <w:ind w:left="720" w:hanging="360"/>
      </w:pPr>
      <w:r w:rsidDel="00000000" w:rsidR="00000000" w:rsidRPr="00000000">
        <w:rPr>
          <w:color w:val="232323"/>
          <w:sz w:val="21"/>
          <w:szCs w:val="21"/>
          <w:rtl w:val="0"/>
        </w:rPr>
        <w:t xml:space="preserve">Bảo hiểm Du lịch Quốc Tế</w:t>
      </w:r>
    </w:p>
    <w:p w:rsidR="00000000" w:rsidDel="00000000" w:rsidP="00000000" w:rsidRDefault="00000000" w:rsidRPr="00000000" w14:paraId="00000076">
      <w:pPr>
        <w:numPr>
          <w:ilvl w:val="0"/>
          <w:numId w:val="2"/>
        </w:numPr>
        <w:shd w:fill="ffffff" w:val="clear"/>
        <w:spacing w:after="0" w:afterAutospacing="0" w:lineRule="auto"/>
        <w:ind w:left="720" w:hanging="360"/>
      </w:pPr>
      <w:r w:rsidDel="00000000" w:rsidR="00000000" w:rsidRPr="00000000">
        <w:rPr>
          <w:color w:val="232323"/>
          <w:sz w:val="21"/>
          <w:szCs w:val="21"/>
          <w:rtl w:val="0"/>
        </w:rPr>
        <w:t xml:space="preserve">Quà tặng: mũ du lịch, nước uống trên xe.</w:t>
      </w:r>
    </w:p>
    <w:p w:rsidR="00000000" w:rsidDel="00000000" w:rsidP="00000000" w:rsidRDefault="00000000" w:rsidRPr="00000000" w14:paraId="00000077">
      <w:pPr>
        <w:numPr>
          <w:ilvl w:val="0"/>
          <w:numId w:val="2"/>
        </w:numPr>
        <w:shd w:fill="ffffff" w:val="clear"/>
        <w:spacing w:after="160" w:lineRule="auto"/>
        <w:ind w:left="720" w:hanging="360"/>
      </w:pPr>
      <w:r w:rsidDel="00000000" w:rsidR="00000000" w:rsidRPr="00000000">
        <w:rPr>
          <w:color w:val="232323"/>
          <w:sz w:val="21"/>
          <w:szCs w:val="21"/>
          <w:rtl w:val="0"/>
        </w:rPr>
        <w:t xml:space="preserve">Hành lý cho phép: 20kg ký gửi + 07kg xách tay.</w:t>
      </w:r>
    </w:p>
    <w:p w:rsidR="00000000" w:rsidDel="00000000" w:rsidP="00000000" w:rsidRDefault="00000000" w:rsidRPr="00000000" w14:paraId="00000078">
      <w:pPr>
        <w:pStyle w:val="Heading3"/>
        <w:keepNext w:val="0"/>
        <w:keepLines w:val="0"/>
        <w:shd w:fill="ffffff" w:val="clear"/>
        <w:spacing w:after="160" w:before="300" w:line="264" w:lineRule="auto"/>
        <w:jc w:val="both"/>
        <w:rPr>
          <w:b w:val="1"/>
          <w:color w:val="ff00ff"/>
          <w:sz w:val="30"/>
          <w:szCs w:val="30"/>
          <w:u w:val="single"/>
        </w:rPr>
      </w:pPr>
      <w:bookmarkStart w:colFirst="0" w:colLast="0" w:name="_lsoqrqmbctzr" w:id="5"/>
      <w:bookmarkEnd w:id="5"/>
      <w:r w:rsidDel="00000000" w:rsidR="00000000" w:rsidRPr="00000000">
        <w:rPr>
          <w:b w:val="1"/>
          <w:color w:val="ff00ff"/>
          <w:sz w:val="30"/>
          <w:szCs w:val="30"/>
          <w:u w:val="single"/>
          <w:rtl w:val="0"/>
        </w:rPr>
        <w:t xml:space="preserve">Giá trên không bao gồm</w:t>
      </w:r>
    </w:p>
    <w:p w:rsidR="00000000" w:rsidDel="00000000" w:rsidP="00000000" w:rsidRDefault="00000000" w:rsidRPr="00000000" w14:paraId="00000079">
      <w:pPr>
        <w:numPr>
          <w:ilvl w:val="0"/>
          <w:numId w:val="3"/>
        </w:numPr>
        <w:shd w:fill="ffffff" w:val="clear"/>
        <w:spacing w:after="0" w:afterAutospacing="0" w:lineRule="auto"/>
        <w:ind w:left="720" w:hanging="360"/>
      </w:pPr>
      <w:r w:rsidDel="00000000" w:rsidR="00000000" w:rsidRPr="00000000">
        <w:rPr>
          <w:color w:val="232323"/>
          <w:sz w:val="21"/>
          <w:szCs w:val="21"/>
          <w:rtl w:val="0"/>
        </w:rPr>
        <w:t xml:space="preserve">Điện thoại , giặt là, phòng đơn và các chi phí khác ngoài chương trình.</w:t>
      </w:r>
    </w:p>
    <w:p w:rsidR="00000000" w:rsidDel="00000000" w:rsidP="00000000" w:rsidRDefault="00000000" w:rsidRPr="00000000" w14:paraId="0000007A">
      <w:pPr>
        <w:numPr>
          <w:ilvl w:val="0"/>
          <w:numId w:val="3"/>
        </w:numPr>
        <w:shd w:fill="ffffff" w:val="clear"/>
        <w:spacing w:after="0" w:afterAutospacing="0" w:lineRule="auto"/>
        <w:ind w:left="720" w:hanging="360"/>
      </w:pPr>
      <w:r w:rsidDel="00000000" w:rsidR="00000000" w:rsidRPr="00000000">
        <w:rPr>
          <w:color w:val="232323"/>
          <w:sz w:val="21"/>
          <w:szCs w:val="21"/>
          <w:rtl w:val="0"/>
        </w:rPr>
        <w:t xml:space="preserve">Tiền tip cho lái xe và HDV địa phương là 25$/01 khách/hành trình.</w:t>
      </w:r>
    </w:p>
    <w:p w:rsidR="00000000" w:rsidDel="00000000" w:rsidP="00000000" w:rsidRDefault="00000000" w:rsidRPr="00000000" w14:paraId="0000007B">
      <w:pPr>
        <w:numPr>
          <w:ilvl w:val="0"/>
          <w:numId w:val="3"/>
        </w:numPr>
        <w:shd w:fill="ffffff" w:val="clear"/>
        <w:spacing w:after="0" w:afterAutospacing="0" w:lineRule="auto"/>
        <w:ind w:left="720" w:hanging="360"/>
      </w:pPr>
      <w:r w:rsidDel="00000000" w:rsidR="00000000" w:rsidRPr="00000000">
        <w:rPr>
          <w:color w:val="232323"/>
          <w:sz w:val="21"/>
          <w:szCs w:val="21"/>
          <w:rtl w:val="0"/>
        </w:rPr>
        <w:t xml:space="preserve">Thuế VAT</w:t>
      </w:r>
    </w:p>
    <w:p w:rsidR="00000000" w:rsidDel="00000000" w:rsidP="00000000" w:rsidRDefault="00000000" w:rsidRPr="00000000" w14:paraId="0000007C">
      <w:pPr>
        <w:numPr>
          <w:ilvl w:val="0"/>
          <w:numId w:val="3"/>
        </w:numPr>
        <w:shd w:fill="ffffff" w:val="clear"/>
        <w:spacing w:after="0" w:afterAutospacing="0" w:lineRule="auto"/>
        <w:ind w:left="720" w:hanging="360"/>
      </w:pPr>
      <w:r w:rsidDel="00000000" w:rsidR="00000000" w:rsidRPr="00000000">
        <w:rPr>
          <w:color w:val="232323"/>
          <w:sz w:val="21"/>
          <w:szCs w:val="21"/>
          <w:rtl w:val="0"/>
        </w:rPr>
        <w:t xml:space="preserve">Phụ phí khi không tham gia các điểm mua sắm của Hoàng Gia Thái lan.</w:t>
      </w:r>
    </w:p>
    <w:p w:rsidR="00000000" w:rsidDel="00000000" w:rsidP="00000000" w:rsidRDefault="00000000" w:rsidRPr="00000000" w14:paraId="0000007D">
      <w:pPr>
        <w:numPr>
          <w:ilvl w:val="0"/>
          <w:numId w:val="3"/>
        </w:numPr>
        <w:shd w:fill="ffffff" w:val="clear"/>
        <w:spacing w:after="0" w:afterAutospacing="0" w:lineRule="auto"/>
        <w:ind w:left="720" w:hanging="360"/>
      </w:pPr>
      <w:r w:rsidDel="00000000" w:rsidR="00000000" w:rsidRPr="00000000">
        <w:rPr>
          <w:color w:val="232323"/>
          <w:sz w:val="21"/>
          <w:szCs w:val="21"/>
          <w:rtl w:val="0"/>
        </w:rPr>
        <w:t xml:space="preserve">Phí Visa tái nhập ( ~ 50$) và phụ thu với các khách có quốc tịch nước ngoài (50$).</w:t>
      </w:r>
    </w:p>
    <w:p w:rsidR="00000000" w:rsidDel="00000000" w:rsidP="00000000" w:rsidRDefault="00000000" w:rsidRPr="00000000" w14:paraId="0000007E">
      <w:pPr>
        <w:numPr>
          <w:ilvl w:val="0"/>
          <w:numId w:val="3"/>
        </w:numPr>
        <w:shd w:fill="ffffff" w:val="clear"/>
        <w:spacing w:after="160" w:lineRule="auto"/>
        <w:ind w:left="720" w:hanging="360"/>
      </w:pPr>
      <w:r w:rsidDel="00000000" w:rsidR="00000000" w:rsidRPr="00000000">
        <w:rPr>
          <w:color w:val="232323"/>
          <w:sz w:val="21"/>
          <w:szCs w:val="21"/>
          <w:rtl w:val="0"/>
        </w:rPr>
        <w:t xml:space="preserve">Phí phụ thu phòng đơn: 2.900.000 VĐ/khách</w:t>
      </w:r>
    </w:p>
    <w:p w:rsidR="00000000" w:rsidDel="00000000" w:rsidP="00000000" w:rsidRDefault="00000000" w:rsidRPr="00000000" w14:paraId="0000007F">
      <w:pPr>
        <w:jc w:val="both"/>
        <w:rPr/>
      </w:pPr>
      <w:r w:rsidDel="00000000" w:rsidR="00000000" w:rsidRPr="00000000">
        <w:rPr>
          <w:rtl w:val="0"/>
        </w:rPr>
      </w:r>
    </w:p>
    <w:p w:rsidR="00000000" w:rsidDel="00000000" w:rsidP="00000000" w:rsidRDefault="00000000" w:rsidRPr="00000000" w14:paraId="00000080">
      <w:pPr>
        <w:jc w:val="both"/>
        <w:rPr/>
      </w:pPr>
      <w:r w:rsidDel="00000000" w:rsidR="00000000" w:rsidRPr="00000000">
        <w:rPr>
          <w:rtl w:val="0"/>
        </w:rPr>
      </w:r>
    </w:p>
    <w:p w:rsidR="00000000" w:rsidDel="00000000" w:rsidP="00000000" w:rsidRDefault="00000000" w:rsidRPr="00000000" w14:paraId="00000081">
      <w:pPr>
        <w:jc w:val="both"/>
        <w:rPr/>
      </w:pPr>
      <w:r w:rsidDel="00000000" w:rsidR="00000000" w:rsidRPr="00000000">
        <w:rPr>
          <w:rtl w:val="0"/>
        </w:rPr>
      </w:r>
    </w:p>
    <w:p w:rsidR="00000000" w:rsidDel="00000000" w:rsidP="00000000" w:rsidRDefault="00000000" w:rsidRPr="00000000" w14:paraId="00000082">
      <w:pPr>
        <w:jc w:val="both"/>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3232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3232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